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>Period One Visual Questions</w:t>
      </w:r>
      <w:bookmarkStart w:id="0" w:name="_GoBack"/>
      <w:bookmarkEnd w:id="0"/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 xml:space="preserve">-Document </w:t>
      </w:r>
      <w:proofErr w:type="gramStart"/>
      <w:r>
        <w:rPr>
          <w:rFonts w:ascii="UniversLTStd" w:hAnsi="UniversLTStd" w:cs="UniversLTStd"/>
          <w:sz w:val="20"/>
          <w:szCs w:val="20"/>
        </w:rPr>
        <w:t xml:space="preserve">1.1 pg.47 “How would you describe </w:t>
      </w:r>
      <w:proofErr w:type="spellStart"/>
      <w:r>
        <w:rPr>
          <w:rFonts w:ascii="UniversLTStd" w:hAnsi="UniversLTStd" w:cs="UniversLTStd"/>
          <w:sz w:val="20"/>
          <w:szCs w:val="20"/>
        </w:rPr>
        <w:t>Nisa’s</w:t>
      </w:r>
      <w:proofErr w:type="spellEnd"/>
      <w:r>
        <w:rPr>
          <w:rFonts w:ascii="UniversLTStd" w:hAnsi="UniversLTStd" w:cs="UniversLTStd"/>
          <w:sz w:val="20"/>
          <w:szCs w:val="20"/>
        </w:rPr>
        <w:t xml:space="preserve"> overall assessment of San life?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 Do you find </w:t>
      </w:r>
      <w:proofErr w:type="gramStart"/>
      <w:r>
        <w:rPr>
          <w:rFonts w:ascii="UniversLTStd" w:hAnsi="UniversLTStd" w:cs="UniversLTStd"/>
          <w:sz w:val="20"/>
          <w:szCs w:val="20"/>
        </w:rPr>
        <w:t>it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 xml:space="preserve">           </w:t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     </w:t>
      </w:r>
      <w:proofErr w:type="gramStart"/>
      <w:r>
        <w:rPr>
          <w:rFonts w:ascii="UniversLTStd" w:hAnsi="UniversLTStd" w:cs="UniversLTStd"/>
          <w:sz w:val="20"/>
          <w:szCs w:val="20"/>
        </w:rPr>
        <w:t>romanticized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, realistic or critical?  What evidence from the passage supports your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     </w:t>
      </w:r>
      <w:proofErr w:type="gramStart"/>
      <w:r>
        <w:rPr>
          <w:rFonts w:ascii="UniversLTStd" w:hAnsi="UniversLTStd" w:cs="UniversLTStd"/>
          <w:sz w:val="20"/>
          <w:szCs w:val="20"/>
        </w:rPr>
        <w:t>conclusions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?”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-Visual 1.1 pg. 52 “Based on this image as well as those on pgs. 10 &amp; 15, what information about Paleolithic</w:t>
      </w:r>
    </w:p>
    <w:p w:rsidR="00A92163" w:rsidRDefault="00A92163" w:rsidP="00A92163">
      <w:pPr>
        <w:autoSpaceDE w:val="0"/>
        <w:autoSpaceDN w:val="0"/>
        <w:adjustRightInd w:val="0"/>
        <w:spacing w:after="0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 xml:space="preserve">           </w:t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</w:t>
      </w:r>
      <w:proofErr w:type="gramStart"/>
      <w:r>
        <w:rPr>
          <w:rFonts w:ascii="UniversLTStd" w:hAnsi="UniversLTStd" w:cs="UniversLTStd"/>
          <w:sz w:val="20"/>
          <w:szCs w:val="20"/>
        </w:rPr>
        <w:t>life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might historians derive from the rock art of gathering and hunting peoples?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-Visual 1.2 pgs.53-</w:t>
      </w:r>
      <w:proofErr w:type="gramStart"/>
      <w:r>
        <w:rPr>
          <w:rFonts w:ascii="UniversLTStd" w:hAnsi="UniversLTStd" w:cs="UniversLTStd"/>
          <w:sz w:val="20"/>
          <w:szCs w:val="20"/>
        </w:rPr>
        <w:t>4  “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What features of this statue might support </w:t>
      </w:r>
      <w:proofErr w:type="spellStart"/>
      <w:r>
        <w:rPr>
          <w:rFonts w:ascii="UniversLTStd" w:hAnsi="UniversLTStd" w:cs="UniversLTStd"/>
          <w:sz w:val="20"/>
          <w:szCs w:val="20"/>
        </w:rPr>
        <w:t>Mellaart’s</w:t>
      </w:r>
      <w:proofErr w:type="spellEnd"/>
      <w:r>
        <w:rPr>
          <w:rFonts w:ascii="UniversLTStd" w:hAnsi="UniversLTStd" w:cs="UniversLTStd"/>
          <w:sz w:val="20"/>
          <w:szCs w:val="20"/>
        </w:rPr>
        <w:t xml:space="preserve"> view?  What alternative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    </w:t>
      </w:r>
      <w:proofErr w:type="gramStart"/>
      <w:r>
        <w:rPr>
          <w:rFonts w:ascii="UniversLTStd" w:hAnsi="UniversLTStd" w:cs="UniversLTStd"/>
          <w:sz w:val="20"/>
          <w:szCs w:val="20"/>
        </w:rPr>
        <w:t>understandings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can you imagine?”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“Why might feminist scholars have been attracted to </w:t>
      </w:r>
      <w:proofErr w:type="spellStart"/>
      <w:r>
        <w:rPr>
          <w:rFonts w:ascii="UniversLTStd" w:hAnsi="UniversLTStd" w:cs="UniversLTStd"/>
          <w:sz w:val="20"/>
          <w:szCs w:val="20"/>
        </w:rPr>
        <w:t>Mellaart’s</w:t>
      </w:r>
      <w:proofErr w:type="spellEnd"/>
      <w:r>
        <w:rPr>
          <w:rFonts w:ascii="UniversLTStd" w:hAnsi="UniversLTStd" w:cs="UniversLTStd"/>
          <w:sz w:val="20"/>
          <w:szCs w:val="20"/>
        </w:rPr>
        <w:t xml:space="preserve"> interpretation of this figure?”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 xml:space="preserve">-Visual 1.3 pgs. 56-57 “Do you think that the inferences about his life made by scholars are justified based on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      </w:t>
      </w:r>
      <w:proofErr w:type="gramStart"/>
      <w:r>
        <w:rPr>
          <w:rFonts w:ascii="UniversLTStd" w:hAnsi="UniversLTStd" w:cs="UniversLTStd"/>
          <w:sz w:val="20"/>
          <w:szCs w:val="20"/>
        </w:rPr>
        <w:t>the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evidence available?”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 xml:space="preserve">-Visual 1.4 pgs. 57-58 “What does a structure of the magnitude of Stonehenge suggest about the Neolithic 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</w:r>
      <w:r>
        <w:rPr>
          <w:rFonts w:ascii="UniversLTStd" w:hAnsi="UniversLTStd" w:cs="UniversLTStd"/>
          <w:sz w:val="20"/>
          <w:szCs w:val="20"/>
        </w:rPr>
        <w:tab/>
        <w:t xml:space="preserve">           </w:t>
      </w:r>
      <w:proofErr w:type="gramStart"/>
      <w:r>
        <w:rPr>
          <w:rFonts w:ascii="UniversLTStd" w:hAnsi="UniversLTStd" w:cs="UniversLTStd"/>
          <w:sz w:val="20"/>
          <w:szCs w:val="20"/>
        </w:rPr>
        <w:t>societies</w:t>
      </w:r>
      <w:proofErr w:type="gramEnd"/>
      <w:r>
        <w:rPr>
          <w:rFonts w:ascii="UniversLTStd" w:hAnsi="UniversLTStd" w:cs="UniversLTStd"/>
          <w:sz w:val="20"/>
          <w:szCs w:val="20"/>
        </w:rPr>
        <w:t xml:space="preserve"> that created it?”</w:t>
      </w:r>
    </w:p>
    <w:p w:rsidR="00A92163" w:rsidRDefault="00A92163" w:rsidP="00A92163">
      <w:pPr>
        <w:autoSpaceDE w:val="0"/>
        <w:autoSpaceDN w:val="0"/>
        <w:adjustRightInd w:val="0"/>
        <w:spacing w:after="0" w:line="240" w:lineRule="auto"/>
        <w:rPr>
          <w:rFonts w:ascii="UniversLTStd" w:hAnsi="UniversLTStd" w:cs="UniversLTStd"/>
          <w:sz w:val="20"/>
          <w:szCs w:val="20"/>
        </w:rPr>
      </w:pPr>
      <w:r>
        <w:rPr>
          <w:rFonts w:ascii="UniversLTStd" w:hAnsi="UniversLTStd" w:cs="UniversLTStd"/>
          <w:sz w:val="20"/>
          <w:szCs w:val="20"/>
        </w:rPr>
        <w:tab/>
        <w:t>Questions 1-4 on pg. 59</w:t>
      </w:r>
    </w:p>
    <w:p w:rsidR="004B2616" w:rsidRDefault="00A92163">
      <w:r>
        <w:softHyphen/>
      </w:r>
    </w:p>
    <w:sectPr w:rsidR="004B2616" w:rsidSect="00A92163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163"/>
    <w:rsid w:val="004B2616"/>
    <w:rsid w:val="00A9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cusd300</Company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cusd300</dc:creator>
  <cp:lastModifiedBy>cusd300</cp:lastModifiedBy>
  <cp:revision>1</cp:revision>
  <dcterms:created xsi:type="dcterms:W3CDTF">2015-08-25T15:51:00Z</dcterms:created>
  <dcterms:modified xsi:type="dcterms:W3CDTF">2015-08-25T15:52:00Z</dcterms:modified>
</cp:coreProperties>
</file>